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9689"/>
      </w:tblGrid>
      <w:tr w:rsidR="00F54B1A">
        <w:trPr>
          <w:jc w:val="center"/>
        </w:trPr>
        <w:tc>
          <w:tcPr>
            <w:tcW w:w="0" w:type="auto"/>
            <w:tcMar>
              <w:top w:w="0" w:type="dxa"/>
              <w:left w:w="0" w:type="dxa"/>
              <w:bottom w:w="0" w:type="dxa"/>
              <w:right w:w="0" w:type="dxa"/>
            </w:tcMar>
            <w:hideMark/>
          </w:tcPr>
          <w:p w:rsidR="00F54B1A" w:rsidRDefault="0020247B">
            <w:pPr>
              <w:pStyle w:val="rvps7"/>
              <w:spacing w:before="150" w:after="150"/>
              <w:ind w:left="450" w:right="450"/>
              <w:rPr>
                <w:rStyle w:val="spanrvts0"/>
                <w:lang w:val="uk" w:eastAsia="uk"/>
              </w:rPr>
            </w:pPr>
            <w:bookmarkStart w:id="0" w:name="n2"/>
            <w:bookmarkEnd w:id="0"/>
            <w:r>
              <w:rPr>
                <w:rStyle w:val="spanrvts0"/>
                <w:noProof/>
                <w:lang w:val="uk-UA" w:eastAsia="uk-UA"/>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F54B1A">
        <w:trPr>
          <w:jc w:val="center"/>
        </w:trPr>
        <w:tc>
          <w:tcPr>
            <w:tcW w:w="0" w:type="auto"/>
            <w:tcMar>
              <w:top w:w="0" w:type="dxa"/>
              <w:left w:w="0" w:type="dxa"/>
              <w:bottom w:w="0" w:type="dxa"/>
              <w:right w:w="0" w:type="dxa"/>
            </w:tcMar>
            <w:hideMark/>
          </w:tcPr>
          <w:p w:rsidR="00F54B1A" w:rsidRDefault="0020247B">
            <w:pPr>
              <w:pStyle w:val="rvps17"/>
              <w:spacing w:before="300"/>
              <w:ind w:left="450" w:right="450"/>
              <w:rPr>
                <w:rStyle w:val="spanrvts0"/>
                <w:lang w:val="uk" w:eastAsia="uk"/>
              </w:rPr>
            </w:pPr>
            <w:r>
              <w:rPr>
                <w:rStyle w:val="spanrvts78"/>
                <w:lang w:val="uk" w:eastAsia="uk"/>
              </w:rPr>
              <w:t>ЗАКОН УКРАЇНИ</w:t>
            </w:r>
          </w:p>
        </w:tc>
      </w:tr>
    </w:tbl>
    <w:p w:rsidR="00F54B1A" w:rsidRDefault="0020247B">
      <w:pPr>
        <w:pStyle w:val="rvps6"/>
        <w:spacing w:before="300" w:after="450"/>
        <w:ind w:left="450" w:right="450"/>
        <w:rPr>
          <w:rStyle w:val="spanrvts0"/>
          <w:lang w:val="uk" w:eastAsia="uk"/>
        </w:rPr>
      </w:pPr>
      <w:bookmarkStart w:id="1" w:name="n3"/>
      <w:bookmarkEnd w:id="1"/>
      <w:r>
        <w:rPr>
          <w:rStyle w:val="spanrvts23"/>
          <w:lang w:val="uk" w:eastAsia="uk"/>
        </w:rPr>
        <w:t>Про внесення змін до деяких законів України щодо державної підсумкової атестації та вступної кампанії 2025 року</w:t>
      </w:r>
    </w:p>
    <w:p w:rsidR="00F54B1A" w:rsidRDefault="0020247B">
      <w:pPr>
        <w:pStyle w:val="rvps2"/>
        <w:spacing w:after="150"/>
        <w:rPr>
          <w:rStyle w:val="spanrvts0"/>
          <w:lang w:val="uk" w:eastAsia="uk"/>
        </w:rPr>
      </w:pPr>
      <w:bookmarkStart w:id="2" w:name="n4"/>
      <w:bookmarkEnd w:id="2"/>
      <w:r>
        <w:rPr>
          <w:rStyle w:val="spanrvts0"/>
          <w:lang w:val="uk" w:eastAsia="uk"/>
        </w:rPr>
        <w:t xml:space="preserve">Верховна Рада України </w:t>
      </w:r>
      <w:r>
        <w:rPr>
          <w:rStyle w:val="spanrvts52"/>
          <w:lang w:val="uk" w:eastAsia="uk"/>
        </w:rPr>
        <w:t>постановляє:</w:t>
      </w:r>
    </w:p>
    <w:p w:rsidR="00F54B1A" w:rsidRDefault="0020247B">
      <w:pPr>
        <w:pStyle w:val="rvps2"/>
        <w:spacing w:after="150"/>
        <w:rPr>
          <w:rStyle w:val="spanrvts0"/>
          <w:lang w:val="uk" w:eastAsia="uk"/>
        </w:rPr>
      </w:pPr>
      <w:bookmarkStart w:id="3" w:name="n5"/>
      <w:bookmarkEnd w:id="3"/>
      <w:r>
        <w:rPr>
          <w:rStyle w:val="spanrvts0"/>
          <w:lang w:val="uk" w:eastAsia="uk"/>
        </w:rPr>
        <w:t>I. Внести зміни до таких законів України:</w:t>
      </w:r>
    </w:p>
    <w:p w:rsidR="00F54B1A" w:rsidRDefault="0020247B">
      <w:pPr>
        <w:pStyle w:val="rvps2"/>
        <w:spacing w:after="150"/>
        <w:rPr>
          <w:rStyle w:val="spanrvts0"/>
          <w:lang w:val="uk" w:eastAsia="uk"/>
        </w:rPr>
      </w:pPr>
      <w:bookmarkStart w:id="4" w:name="n6"/>
      <w:bookmarkEnd w:id="4"/>
      <w:r>
        <w:rPr>
          <w:rStyle w:val="spanrvts0"/>
          <w:lang w:val="uk" w:eastAsia="uk"/>
        </w:rPr>
        <w:t xml:space="preserve">1. У </w:t>
      </w:r>
      <w:hyperlink r:id="rId6" w:anchor="n1169" w:tgtFrame="_blank" w:history="1">
        <w:r>
          <w:rPr>
            <w:rStyle w:val="arvts96"/>
            <w:lang w:val="uk" w:eastAsia="uk"/>
          </w:rPr>
          <w:t xml:space="preserve">пункті 2 </w:t>
        </w:r>
      </w:hyperlink>
      <w:r>
        <w:rPr>
          <w:rStyle w:val="spanrvts0"/>
          <w:lang w:val="uk" w:eastAsia="uk"/>
        </w:rPr>
        <w:t>розділу XV "Прикінцеві та перехідні положення" Закону України "Про вищу освіту" (Відомості Верховної Ради України, 2014 р., № 37-38, ст. 2004; 2023 р., № 135, ст. 795):</w:t>
      </w:r>
    </w:p>
    <w:p w:rsidR="00F54B1A" w:rsidRDefault="0020247B">
      <w:pPr>
        <w:pStyle w:val="rvps2"/>
        <w:spacing w:after="150"/>
        <w:rPr>
          <w:rStyle w:val="spanrvts0"/>
          <w:lang w:val="uk" w:eastAsia="uk"/>
        </w:rPr>
      </w:pPr>
      <w:bookmarkStart w:id="5" w:name="n7"/>
      <w:bookmarkEnd w:id="5"/>
      <w:r>
        <w:rPr>
          <w:rStyle w:val="spanrvts0"/>
          <w:lang w:val="uk" w:eastAsia="uk"/>
        </w:rPr>
        <w:t xml:space="preserve">1) </w:t>
      </w:r>
      <w:hyperlink r:id="rId7" w:anchor="n1955" w:tgtFrame="_blank" w:history="1">
        <w:r>
          <w:rPr>
            <w:rStyle w:val="arvts96"/>
            <w:lang w:val="uk" w:eastAsia="uk"/>
          </w:rPr>
          <w:t>абзац перший</w:t>
        </w:r>
      </w:hyperlink>
      <w:r>
        <w:rPr>
          <w:rStyle w:val="spanrvts0"/>
          <w:lang w:val="uk" w:eastAsia="uk"/>
        </w:rPr>
        <w:t xml:space="preserve"> підпункту 23 після цифр "2024" доповнити цифрами "2025";</w:t>
      </w:r>
    </w:p>
    <w:p w:rsidR="00F54B1A" w:rsidRDefault="0020247B">
      <w:pPr>
        <w:pStyle w:val="rvps2"/>
        <w:spacing w:after="150"/>
        <w:rPr>
          <w:rStyle w:val="spanrvts0"/>
          <w:lang w:val="uk" w:eastAsia="uk"/>
        </w:rPr>
      </w:pPr>
      <w:bookmarkStart w:id="6" w:name="n8"/>
      <w:bookmarkEnd w:id="6"/>
      <w:r>
        <w:rPr>
          <w:rStyle w:val="spanrvts0"/>
          <w:lang w:val="uk" w:eastAsia="uk"/>
        </w:rPr>
        <w:t xml:space="preserve">2) </w:t>
      </w:r>
      <w:hyperlink r:id="rId8" w:anchor="n1965" w:tgtFrame="_blank" w:history="1">
        <w:r>
          <w:rPr>
            <w:rStyle w:val="arvts96"/>
            <w:lang w:val="uk" w:eastAsia="uk"/>
          </w:rPr>
          <w:t>підпункти 24-26</w:t>
        </w:r>
      </w:hyperlink>
      <w:r>
        <w:rPr>
          <w:rStyle w:val="spanrvts0"/>
          <w:lang w:val="uk" w:eastAsia="uk"/>
        </w:rPr>
        <w:t xml:space="preserve"> викласти в такій редакції:</w:t>
      </w:r>
    </w:p>
    <w:p w:rsidR="00F54B1A" w:rsidRDefault="0020247B">
      <w:pPr>
        <w:pStyle w:val="rvps2"/>
        <w:spacing w:after="150"/>
        <w:rPr>
          <w:rStyle w:val="spanrvts0"/>
          <w:lang w:val="uk" w:eastAsia="uk"/>
        </w:rPr>
      </w:pPr>
      <w:bookmarkStart w:id="7" w:name="n9"/>
      <w:bookmarkEnd w:id="7"/>
      <w:r>
        <w:rPr>
          <w:rStyle w:val="spanrvts0"/>
          <w:lang w:val="uk" w:eastAsia="uk"/>
        </w:rPr>
        <w:t>"24) у 2025 році фінансове забезпечення заходів з організації та проведення вступних випробувань для здобуття вищої освіти здійснюється за рахунок видатків, передбачених бюджетним законодавством за бюджетною програмою 2201470 "Здійснення зовнішнього оцінювання та моніторинг якості освіти Українським центром оцінювання якості освіти та його регіональними підрозділами", та за рахунок інших джерел, не заборонених законодавством;</w:t>
      </w:r>
    </w:p>
    <w:p w:rsidR="00F54B1A" w:rsidRDefault="0020247B">
      <w:pPr>
        <w:pStyle w:val="rvps2"/>
        <w:spacing w:after="150"/>
        <w:rPr>
          <w:rStyle w:val="spanrvts0"/>
          <w:lang w:val="uk" w:eastAsia="uk"/>
        </w:rPr>
      </w:pPr>
      <w:bookmarkStart w:id="8" w:name="n10"/>
      <w:bookmarkEnd w:id="8"/>
      <w:r>
        <w:rPr>
          <w:rStyle w:val="spanrvts0"/>
          <w:lang w:val="uk" w:eastAsia="uk"/>
        </w:rPr>
        <w:t>25) у 2025 році конкурсний відбір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здійснюється за результатами вступних випробувань 2022-2025 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передбачених законодавством випадках;</w:t>
      </w:r>
    </w:p>
    <w:p w:rsidR="00F54B1A" w:rsidRDefault="0020247B">
      <w:pPr>
        <w:pStyle w:val="rvps2"/>
        <w:spacing w:after="150"/>
        <w:rPr>
          <w:rStyle w:val="spanrvts0"/>
          <w:lang w:val="uk" w:eastAsia="uk"/>
        </w:rPr>
      </w:pPr>
      <w:bookmarkStart w:id="9" w:name="n11"/>
      <w:bookmarkEnd w:id="9"/>
      <w:r>
        <w:rPr>
          <w:rStyle w:val="spanrvts0"/>
          <w:lang w:val="uk" w:eastAsia="uk"/>
        </w:rPr>
        <w:t>26) у 2025 році вступні випробування для участі в конкурсному відборі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включають тестування з навчальних предметів "Українська мова", "Математика", "Історія України" та навчального предмета на вибір ("Іноземна мова", "Біологія", "Географія", "Фізика", "Хімія", "Українська література")".</w:t>
      </w:r>
    </w:p>
    <w:p w:rsidR="00F54B1A" w:rsidRDefault="0020247B">
      <w:pPr>
        <w:pStyle w:val="rvps2"/>
        <w:spacing w:after="150"/>
        <w:rPr>
          <w:rStyle w:val="spanrvts0"/>
          <w:lang w:val="uk" w:eastAsia="uk"/>
        </w:rPr>
      </w:pPr>
      <w:bookmarkStart w:id="10" w:name="n12"/>
      <w:bookmarkEnd w:id="10"/>
      <w:r>
        <w:rPr>
          <w:rStyle w:val="spanrvts0"/>
          <w:lang w:val="uk" w:eastAsia="uk"/>
        </w:rPr>
        <w:lastRenderedPageBreak/>
        <w:t xml:space="preserve">2. У </w:t>
      </w:r>
      <w:hyperlink r:id="rId9" w:anchor="n1498" w:tgtFrame="_blank" w:history="1">
        <w:r>
          <w:rPr>
            <w:rStyle w:val="arvts96"/>
            <w:lang w:val="uk" w:eastAsia="uk"/>
          </w:rPr>
          <w:t>підпункті 21</w:t>
        </w:r>
      </w:hyperlink>
      <w:r>
        <w:rPr>
          <w:rStyle w:val="spanrvts0"/>
          <w:lang w:val="uk" w:eastAsia="uk"/>
        </w:rPr>
        <w:t xml:space="preserve"> пункту 2 розділу XIV "Прикінцеві та перехідні положення" Закону України "Про фахову </w:t>
      </w:r>
      <w:proofErr w:type="spellStart"/>
      <w:r>
        <w:rPr>
          <w:rStyle w:val="spanrvts0"/>
          <w:lang w:val="uk" w:eastAsia="uk"/>
        </w:rPr>
        <w:t>передвищу</w:t>
      </w:r>
      <w:proofErr w:type="spellEnd"/>
      <w:r>
        <w:rPr>
          <w:rStyle w:val="spanrvts0"/>
          <w:lang w:val="uk" w:eastAsia="uk"/>
        </w:rPr>
        <w:t xml:space="preserve"> освіту" (Відомості Верховної Ради України, 2019 р., № 30, ст. 119; 2023 р., № 135, ст. 795) цифри "2022, 2023, 2024" замінити цифрами "2024-2025".</w:t>
      </w:r>
    </w:p>
    <w:p w:rsidR="00F54B1A" w:rsidRDefault="0020247B">
      <w:pPr>
        <w:pStyle w:val="rvps2"/>
        <w:spacing w:after="150"/>
        <w:rPr>
          <w:rStyle w:val="spanrvts0"/>
          <w:lang w:val="uk" w:eastAsia="uk"/>
        </w:rPr>
      </w:pPr>
      <w:bookmarkStart w:id="11" w:name="n13"/>
      <w:bookmarkEnd w:id="11"/>
      <w:r w:rsidRPr="00283AC1">
        <w:rPr>
          <w:rStyle w:val="spanrvts0"/>
          <w:lang w:val="uk" w:eastAsia="uk"/>
        </w:rPr>
        <w:t xml:space="preserve">3. </w:t>
      </w:r>
      <w:hyperlink r:id="rId10" w:anchor="n1288" w:tgtFrame="_blank" w:history="1">
        <w:r w:rsidRPr="00283AC1">
          <w:rPr>
            <w:rStyle w:val="arvts96"/>
            <w:lang w:val="uk" w:eastAsia="uk"/>
          </w:rPr>
          <w:t>Підпункт 14</w:t>
        </w:r>
      </w:hyperlink>
      <w:r w:rsidRPr="00283AC1">
        <w:rPr>
          <w:rStyle w:val="spanrvts0"/>
          <w:lang w:val="uk" w:eastAsia="uk"/>
        </w:rPr>
        <w:t xml:space="preserve"> пункту 3 розділу X "Прикінцеві та перехідні положення" Закону України "Про повну загальну середню освіту" (Відомості Верховної Ради України, 2020 р., № 31, ст. 226; 2023 р., № 135, ст. 795) після цифр "2023/2024" доповнити цифрами "2024/2025".</w:t>
      </w:r>
      <w:bookmarkStart w:id="12" w:name="_GoBack"/>
      <w:bookmarkEnd w:id="12"/>
    </w:p>
    <w:p w:rsidR="00F54B1A" w:rsidRDefault="0020247B">
      <w:pPr>
        <w:pStyle w:val="rvps2"/>
        <w:spacing w:after="150"/>
        <w:rPr>
          <w:rStyle w:val="spanrvts0"/>
          <w:lang w:val="uk" w:eastAsia="uk"/>
        </w:rPr>
      </w:pPr>
      <w:bookmarkStart w:id="13" w:name="n14"/>
      <w:bookmarkEnd w:id="13"/>
      <w:r>
        <w:rPr>
          <w:rStyle w:val="spanrvts0"/>
          <w:lang w:val="uk" w:eastAsia="uk"/>
        </w:rPr>
        <w:t>II. Прикінцеві положення</w:t>
      </w:r>
    </w:p>
    <w:p w:rsidR="00F54B1A" w:rsidRDefault="0020247B">
      <w:pPr>
        <w:pStyle w:val="rvps2"/>
        <w:spacing w:after="150"/>
        <w:rPr>
          <w:rStyle w:val="spanrvts0"/>
          <w:lang w:val="uk" w:eastAsia="uk"/>
        </w:rPr>
      </w:pPr>
      <w:bookmarkStart w:id="14" w:name="n15"/>
      <w:bookmarkEnd w:id="14"/>
      <w:r>
        <w:rPr>
          <w:rStyle w:val="spanrvts0"/>
          <w:lang w:val="uk" w:eastAsia="uk"/>
        </w:rPr>
        <w:t>1. Цей Закон набирає чинності з дня, наступного за днем його опублікування.</w:t>
      </w:r>
    </w:p>
    <w:p w:rsidR="00F54B1A" w:rsidRDefault="0020247B">
      <w:pPr>
        <w:pStyle w:val="rvps2"/>
        <w:spacing w:after="150"/>
        <w:rPr>
          <w:rStyle w:val="spanrvts0"/>
          <w:lang w:val="uk" w:eastAsia="uk"/>
        </w:rPr>
      </w:pPr>
      <w:bookmarkStart w:id="15" w:name="n16"/>
      <w:bookmarkEnd w:id="15"/>
      <w:r>
        <w:rPr>
          <w:rStyle w:val="spanrvts0"/>
          <w:lang w:val="uk" w:eastAsia="uk"/>
        </w:rPr>
        <w:t>2. Кабінету Міністрів України у тримісячний строк з дня набрання чинності цим Законом забезпечити приведення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left w:w="0" w:type="dxa"/>
          <w:right w:w="0" w:type="dxa"/>
        </w:tblCellMar>
        <w:tblLook w:val="05E0" w:firstRow="1" w:lastRow="1" w:firstColumn="1" w:lastColumn="1" w:noHBand="0" w:noVBand="1"/>
      </w:tblPr>
      <w:tblGrid>
        <w:gridCol w:w="2907"/>
        <w:gridCol w:w="6782"/>
      </w:tblGrid>
      <w:tr w:rsidR="00F54B1A">
        <w:trPr>
          <w:jc w:val="center"/>
        </w:trPr>
        <w:tc>
          <w:tcPr>
            <w:tcW w:w="1500" w:type="pct"/>
            <w:tcMar>
              <w:top w:w="0" w:type="dxa"/>
              <w:left w:w="0" w:type="dxa"/>
              <w:bottom w:w="0" w:type="dxa"/>
              <w:right w:w="0" w:type="dxa"/>
            </w:tcMar>
            <w:hideMark/>
          </w:tcPr>
          <w:p w:rsidR="00F54B1A" w:rsidRDefault="0020247B">
            <w:pPr>
              <w:pStyle w:val="rvps4"/>
              <w:spacing w:before="300" w:after="150"/>
              <w:rPr>
                <w:rStyle w:val="spanrvts0"/>
                <w:lang w:val="uk" w:eastAsia="uk"/>
              </w:rPr>
            </w:pPr>
            <w:bookmarkStart w:id="16" w:name="n17"/>
            <w:bookmarkEnd w:id="16"/>
            <w:r>
              <w:rPr>
                <w:rStyle w:val="spanrvts44"/>
                <w:lang w:val="uk" w:eastAsia="uk"/>
              </w:rPr>
              <w:t>Президент України</w:t>
            </w:r>
          </w:p>
        </w:tc>
        <w:tc>
          <w:tcPr>
            <w:tcW w:w="3500" w:type="pct"/>
            <w:tcMar>
              <w:top w:w="0" w:type="dxa"/>
              <w:left w:w="0" w:type="dxa"/>
              <w:bottom w:w="0" w:type="dxa"/>
              <w:right w:w="0" w:type="dxa"/>
            </w:tcMar>
            <w:hideMark/>
          </w:tcPr>
          <w:p w:rsidR="00F54B1A" w:rsidRDefault="0020247B">
            <w:pPr>
              <w:pStyle w:val="rvps15"/>
              <w:spacing w:before="300"/>
              <w:rPr>
                <w:rStyle w:val="spanrvts0"/>
                <w:lang w:val="uk" w:eastAsia="uk"/>
              </w:rPr>
            </w:pPr>
            <w:r>
              <w:rPr>
                <w:rStyle w:val="spanrvts44"/>
                <w:lang w:val="uk" w:eastAsia="uk"/>
              </w:rPr>
              <w:t>В. ЗЕЛЕНСЬКИЙ</w:t>
            </w:r>
          </w:p>
        </w:tc>
      </w:tr>
      <w:tr w:rsidR="00F54B1A" w:rsidRPr="00283AC1">
        <w:trPr>
          <w:jc w:val="center"/>
        </w:trPr>
        <w:tc>
          <w:tcPr>
            <w:tcW w:w="0" w:type="auto"/>
            <w:tcMar>
              <w:top w:w="0" w:type="dxa"/>
              <w:left w:w="0" w:type="dxa"/>
              <w:bottom w:w="0" w:type="dxa"/>
              <w:right w:w="0" w:type="dxa"/>
            </w:tcMar>
            <w:hideMark/>
          </w:tcPr>
          <w:p w:rsidR="00F54B1A" w:rsidRDefault="0020247B">
            <w:pPr>
              <w:pStyle w:val="rvps4"/>
              <w:spacing w:before="300" w:after="150"/>
              <w:rPr>
                <w:rStyle w:val="spanrvts0"/>
                <w:lang w:val="uk" w:eastAsia="uk"/>
              </w:rPr>
            </w:pPr>
            <w:r>
              <w:rPr>
                <w:rStyle w:val="spanrvts44"/>
                <w:lang w:val="uk" w:eastAsia="uk"/>
              </w:rPr>
              <w:t xml:space="preserve">м. Київ </w:t>
            </w:r>
            <w:r>
              <w:rPr>
                <w:rStyle w:val="spanrvts44"/>
                <w:lang w:val="uk" w:eastAsia="uk"/>
              </w:rPr>
              <w:br/>
              <w:t xml:space="preserve">29 жовтня 2024 року </w:t>
            </w:r>
            <w:r>
              <w:rPr>
                <w:rStyle w:val="spanrvts44"/>
                <w:lang w:val="uk" w:eastAsia="uk"/>
              </w:rPr>
              <w:br/>
              <w:t>№ 4034-IX</w:t>
            </w:r>
          </w:p>
        </w:tc>
        <w:tc>
          <w:tcPr>
            <w:tcW w:w="0" w:type="auto"/>
            <w:tcMar>
              <w:top w:w="0" w:type="dxa"/>
              <w:left w:w="0" w:type="dxa"/>
              <w:bottom w:w="0" w:type="dxa"/>
              <w:right w:w="0" w:type="dxa"/>
            </w:tcMar>
          </w:tcPr>
          <w:p w:rsidR="00F54B1A" w:rsidRDefault="00F54B1A">
            <w:pPr>
              <w:pStyle w:val="rvps15"/>
              <w:spacing w:before="300"/>
              <w:rPr>
                <w:rStyle w:val="spanrvts0"/>
                <w:lang w:val="uk" w:eastAsia="uk"/>
              </w:rPr>
            </w:pPr>
          </w:p>
        </w:tc>
      </w:tr>
    </w:tbl>
    <w:p w:rsidR="00F54B1A" w:rsidRDefault="00F54B1A">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5"/>
        <w:gridCol w:w="5729"/>
        <w:gridCol w:w="2475"/>
      </w:tblGrid>
      <w:tr w:rsidR="00F54B1A" w:rsidRPr="00283AC1">
        <w:trPr>
          <w:tblCellSpacing w:w="15" w:type="dxa"/>
        </w:trPr>
        <w:tc>
          <w:tcPr>
            <w:tcW w:w="1530" w:type="dxa"/>
            <w:tcMar>
              <w:top w:w="15" w:type="dxa"/>
              <w:left w:w="15" w:type="dxa"/>
              <w:bottom w:w="15" w:type="dxa"/>
              <w:right w:w="15" w:type="dxa"/>
            </w:tcMar>
            <w:hideMark/>
          </w:tcPr>
          <w:p w:rsidR="00F54B1A" w:rsidRDefault="0020247B">
            <w:pPr>
              <w:jc w:val="center"/>
              <w:rPr>
                <w:lang w:val="uk" w:eastAsia="uk"/>
              </w:rPr>
            </w:pPr>
            <w:r>
              <w:rPr>
                <w:noProof/>
                <w:lang w:val="uk-UA" w:eastAsia="uk-UA"/>
              </w:rPr>
              <w:drawing>
                <wp:inline distT="0" distB="0" distL="0" distR="0">
                  <wp:extent cx="952500" cy="952500"/>
                  <wp:effectExtent l="0" t="0" r="0" b="0"/>
                  <wp:docPr id="100003" name="Рисунок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F54B1A" w:rsidRDefault="0020247B">
            <w:pPr>
              <w:rPr>
                <w:lang w:val="uk" w:eastAsia="uk"/>
              </w:rPr>
            </w:pPr>
            <w:r>
              <w:rPr>
                <w:lang w:val="uk" w:eastAsia="uk"/>
              </w:rPr>
              <w:t>Про внесення змін до деяких законів України щодо державної підсумкової атестації та вступної кампанії 2025 року</w:t>
            </w:r>
            <w:r>
              <w:rPr>
                <w:lang w:val="uk" w:eastAsia="uk"/>
              </w:rPr>
              <w:br/>
            </w:r>
            <w:r>
              <w:rPr>
                <w:sz w:val="20"/>
                <w:szCs w:val="20"/>
                <w:lang w:val="uk" w:eastAsia="uk"/>
              </w:rPr>
              <w:t>Закон України від 29.10.2024 № 4034-IX</w:t>
            </w:r>
            <w:r>
              <w:rPr>
                <w:sz w:val="20"/>
                <w:szCs w:val="20"/>
                <w:lang w:val="uk" w:eastAsia="uk"/>
              </w:rPr>
              <w:br/>
            </w:r>
            <w:r>
              <w:rPr>
                <w:b/>
                <w:bCs/>
                <w:sz w:val="20"/>
                <w:szCs w:val="20"/>
                <w:lang w:val="uk" w:eastAsia="uk"/>
              </w:rPr>
              <w:t>Прийняття</w:t>
            </w:r>
            <w:r>
              <w:rPr>
                <w:sz w:val="20"/>
                <w:szCs w:val="20"/>
                <w:lang w:val="uk" w:eastAsia="uk"/>
              </w:rPr>
              <w:t xml:space="preserve"> від </w:t>
            </w:r>
            <w:r>
              <w:rPr>
                <w:b/>
                <w:bCs/>
                <w:color w:val="0C628D"/>
                <w:sz w:val="20"/>
                <w:szCs w:val="20"/>
                <w:lang w:val="uk" w:eastAsia="uk"/>
              </w:rPr>
              <w:t>29.10.2024</w:t>
            </w:r>
            <w:r>
              <w:rPr>
                <w:b/>
                <w:bCs/>
                <w:color w:val="0C628D"/>
                <w:sz w:val="20"/>
                <w:szCs w:val="20"/>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https://zakon.rada.gov.ua/go/4034-20</w:t>
            </w:r>
          </w:p>
        </w:tc>
        <w:tc>
          <w:tcPr>
            <w:tcW w:w="2430" w:type="dxa"/>
            <w:tcMar>
              <w:top w:w="15" w:type="dxa"/>
              <w:left w:w="15" w:type="dxa"/>
              <w:bottom w:w="15" w:type="dxa"/>
              <w:right w:w="15" w:type="dxa"/>
            </w:tcMar>
            <w:hideMark/>
          </w:tcPr>
          <w:p w:rsidR="00F54B1A" w:rsidRDefault="0020247B">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02.12.2024</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uk-UA" w:eastAsia="uk-UA"/>
              </w:rPr>
              <w:drawing>
                <wp:inline distT="0" distB="0" distL="0" distR="0">
                  <wp:extent cx="1524000" cy="384432"/>
                  <wp:effectExtent l="0" t="0" r="0" b="0"/>
                  <wp:docPr id="100005" name="Рисунок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a:stretch>
                            <a:fillRect/>
                          </a:stretch>
                        </pic:blipFill>
                        <pic:spPr>
                          <a:xfrm>
                            <a:off x="0" y="0"/>
                            <a:ext cx="1524000" cy="384432"/>
                          </a:xfrm>
                          <a:prstGeom prst="rect">
                            <a:avLst/>
                          </a:prstGeom>
                        </pic:spPr>
                      </pic:pic>
                    </a:graphicData>
                  </a:graphic>
                </wp:inline>
              </w:drawing>
            </w:r>
          </w:p>
        </w:tc>
      </w:tr>
    </w:tbl>
    <w:p w:rsidR="00F54B1A" w:rsidRDefault="0020247B">
      <w:pPr>
        <w:rPr>
          <w:lang w:val="uk" w:eastAsia="uk"/>
        </w:rPr>
      </w:pPr>
      <w:r>
        <w:rPr>
          <w:lang w:val="uk" w:eastAsia="uk"/>
        </w:rPr>
        <w:br/>
      </w:r>
      <w:r w:rsidR="00283AC1">
        <w:pict>
          <v:rect id="_x0000_i1025" style="width:468pt;height:0" o:hralign="center" o:hrstd="t" o:hrnoshade="t" o:hr="t" fillcolor="gray" stroked="f">
            <v:path strokeok="f"/>
          </v:rect>
        </w:pict>
      </w:r>
    </w:p>
    <w:p w:rsidR="00F54B1A" w:rsidRDefault="0020247B">
      <w:pPr>
        <w:pStyle w:val="2"/>
        <w:keepNext w:val="0"/>
        <w:keepLines w:val="0"/>
        <w:spacing w:before="299" w:after="299"/>
        <w:rPr>
          <w:lang w:val="uk" w:eastAsia="uk"/>
        </w:rPr>
      </w:pPr>
      <w:r>
        <w:rPr>
          <w:color w:val="auto"/>
          <w:lang w:val="uk" w:eastAsia="uk"/>
        </w:rPr>
        <w:t>Публікації документа</w:t>
      </w:r>
    </w:p>
    <w:p w:rsidR="00F54B1A" w:rsidRDefault="0020247B">
      <w:pPr>
        <w:numPr>
          <w:ilvl w:val="0"/>
          <w:numId w:val="1"/>
        </w:numPr>
        <w:spacing w:before="240"/>
        <w:ind w:hanging="210"/>
        <w:rPr>
          <w:lang w:val="uk" w:eastAsia="uk"/>
        </w:rPr>
      </w:pPr>
      <w:r>
        <w:rPr>
          <w:b/>
          <w:bCs/>
          <w:lang w:val="uk" w:eastAsia="uk"/>
        </w:rPr>
        <w:t>Голос України</w:t>
      </w:r>
      <w:r>
        <w:rPr>
          <w:lang w:val="uk" w:eastAsia="uk"/>
        </w:rPr>
        <w:t xml:space="preserve"> від 16.11.2024 — № 169</w:t>
      </w:r>
    </w:p>
    <w:p w:rsidR="00F54B1A" w:rsidRDefault="0020247B">
      <w:pPr>
        <w:numPr>
          <w:ilvl w:val="0"/>
          <w:numId w:val="1"/>
        </w:numPr>
        <w:spacing w:after="240"/>
        <w:ind w:hanging="210"/>
        <w:rPr>
          <w:lang w:val="uk" w:eastAsia="uk"/>
        </w:rPr>
      </w:pPr>
      <w:r>
        <w:rPr>
          <w:b/>
          <w:bCs/>
          <w:lang w:val="uk" w:eastAsia="uk"/>
        </w:rPr>
        <w:t>Урядовий кур'єр</w:t>
      </w:r>
      <w:r>
        <w:rPr>
          <w:lang w:val="uk" w:eastAsia="uk"/>
        </w:rPr>
        <w:t xml:space="preserve"> від 26.11.2024 — № 239</w:t>
      </w:r>
    </w:p>
    <w:sectPr w:rsidR="00F54B1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1832AC5C">
      <w:start w:val="1"/>
      <w:numFmt w:val="bullet"/>
      <w:lvlText w:val=""/>
      <w:lvlJc w:val="left"/>
      <w:pPr>
        <w:ind w:left="720" w:hanging="360"/>
      </w:pPr>
      <w:rPr>
        <w:rFonts w:ascii="Symbol" w:hAnsi="Symbol"/>
      </w:rPr>
    </w:lvl>
    <w:lvl w:ilvl="1" w:tplc="DCBCDD1E">
      <w:start w:val="1"/>
      <w:numFmt w:val="bullet"/>
      <w:lvlText w:val="o"/>
      <w:lvlJc w:val="left"/>
      <w:pPr>
        <w:tabs>
          <w:tab w:val="num" w:pos="1440"/>
        </w:tabs>
        <w:ind w:left="1440" w:hanging="360"/>
      </w:pPr>
      <w:rPr>
        <w:rFonts w:ascii="Courier New" w:hAnsi="Courier New"/>
      </w:rPr>
    </w:lvl>
    <w:lvl w:ilvl="2" w:tplc="483A45B6">
      <w:start w:val="1"/>
      <w:numFmt w:val="bullet"/>
      <w:lvlText w:val=""/>
      <w:lvlJc w:val="left"/>
      <w:pPr>
        <w:tabs>
          <w:tab w:val="num" w:pos="2160"/>
        </w:tabs>
        <w:ind w:left="2160" w:hanging="360"/>
      </w:pPr>
      <w:rPr>
        <w:rFonts w:ascii="Wingdings" w:hAnsi="Wingdings"/>
      </w:rPr>
    </w:lvl>
    <w:lvl w:ilvl="3" w:tplc="B01A50F6">
      <w:start w:val="1"/>
      <w:numFmt w:val="bullet"/>
      <w:lvlText w:val=""/>
      <w:lvlJc w:val="left"/>
      <w:pPr>
        <w:tabs>
          <w:tab w:val="num" w:pos="2880"/>
        </w:tabs>
        <w:ind w:left="2880" w:hanging="360"/>
      </w:pPr>
      <w:rPr>
        <w:rFonts w:ascii="Symbol" w:hAnsi="Symbol"/>
      </w:rPr>
    </w:lvl>
    <w:lvl w:ilvl="4" w:tplc="3EE075FA">
      <w:start w:val="1"/>
      <w:numFmt w:val="bullet"/>
      <w:lvlText w:val="o"/>
      <w:lvlJc w:val="left"/>
      <w:pPr>
        <w:tabs>
          <w:tab w:val="num" w:pos="3600"/>
        </w:tabs>
        <w:ind w:left="3600" w:hanging="360"/>
      </w:pPr>
      <w:rPr>
        <w:rFonts w:ascii="Courier New" w:hAnsi="Courier New"/>
      </w:rPr>
    </w:lvl>
    <w:lvl w:ilvl="5" w:tplc="56FA2E66">
      <w:start w:val="1"/>
      <w:numFmt w:val="bullet"/>
      <w:lvlText w:val=""/>
      <w:lvlJc w:val="left"/>
      <w:pPr>
        <w:tabs>
          <w:tab w:val="num" w:pos="4320"/>
        </w:tabs>
        <w:ind w:left="4320" w:hanging="360"/>
      </w:pPr>
      <w:rPr>
        <w:rFonts w:ascii="Wingdings" w:hAnsi="Wingdings"/>
      </w:rPr>
    </w:lvl>
    <w:lvl w:ilvl="6" w:tplc="511E737E">
      <w:start w:val="1"/>
      <w:numFmt w:val="bullet"/>
      <w:lvlText w:val=""/>
      <w:lvlJc w:val="left"/>
      <w:pPr>
        <w:tabs>
          <w:tab w:val="num" w:pos="5040"/>
        </w:tabs>
        <w:ind w:left="5040" w:hanging="360"/>
      </w:pPr>
      <w:rPr>
        <w:rFonts w:ascii="Symbol" w:hAnsi="Symbol"/>
      </w:rPr>
    </w:lvl>
    <w:lvl w:ilvl="7" w:tplc="0A666FE8">
      <w:start w:val="1"/>
      <w:numFmt w:val="bullet"/>
      <w:lvlText w:val="o"/>
      <w:lvlJc w:val="left"/>
      <w:pPr>
        <w:tabs>
          <w:tab w:val="num" w:pos="5760"/>
        </w:tabs>
        <w:ind w:left="5760" w:hanging="360"/>
      </w:pPr>
      <w:rPr>
        <w:rFonts w:ascii="Courier New" w:hAnsi="Courier New"/>
      </w:rPr>
    </w:lvl>
    <w:lvl w:ilvl="8" w:tplc="A9280DE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compat>
    <w:compatSetting w:name="compatibilityMode" w:uri="http://schemas.microsoft.com/office/word" w:val="12"/>
  </w:compat>
  <w:rsids>
    <w:rsidRoot w:val="00F54B1A"/>
    <w:rsid w:val="0020247B"/>
    <w:rsid w:val="00283AC1"/>
    <w:rsid w:val="00C202C1"/>
    <w:rsid w:val="00C508F2"/>
    <w:rsid w:val="00F54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545BB-9846-44C7-909B-E2C7965B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20247B"/>
    <w:rPr>
      <w:rFonts w:ascii="Tahoma" w:hAnsi="Tahoma" w:cs="Tahoma"/>
      <w:sz w:val="16"/>
      <w:szCs w:val="16"/>
    </w:rPr>
  </w:style>
  <w:style w:type="character" w:customStyle="1" w:styleId="a4">
    <w:name w:val="Текст выноски Знак"/>
    <w:basedOn w:val="a0"/>
    <w:link w:val="a3"/>
    <w:uiPriority w:val="99"/>
    <w:semiHidden/>
    <w:rsid w:val="00202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556-18"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556-18" TargetMode="External"/><Relationship Id="rId11"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hyperlink" Target="https://zakon.rada.gov.ua/laws/show/463-20" TargetMode="External"/><Relationship Id="rId4" Type="http://schemas.openxmlformats.org/officeDocument/2006/relationships/webSettings" Target="webSettings.xml"/><Relationship Id="rId9" Type="http://schemas.openxmlformats.org/officeDocument/2006/relationships/hyperlink" Target="https://zakon.rada.gov.ua/laws/show/2745-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2366</Words>
  <Characters>1350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Про внесення змін до деяких законів України щодо державної підсумкової атестації та вступної кампанії 2025 року | від 29.10.2024 № 4034-IX</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деяких законів України щодо державної підсумкової атестації та вступної кампанії 2025 року | від 29.10.2024 № 4034-IX</dc:title>
  <cp:lastModifiedBy>sulima</cp:lastModifiedBy>
  <cp:revision>4</cp:revision>
  <cp:lastPrinted>2024-12-03T12:05:00Z</cp:lastPrinted>
  <dcterms:created xsi:type="dcterms:W3CDTF">2024-12-02T12:49:00Z</dcterms:created>
  <dcterms:modified xsi:type="dcterms:W3CDTF">2024-12-03T12:05:00Z</dcterms:modified>
</cp:coreProperties>
</file>