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КРИТЕРІЇ ОЦІНЮВАННЯ НАВЧАЛЬНИХ ДОСЯГНЕНЬ ЗДОБУВАЧІВ ОСВІТИ З ІНОЗЕМНИХ МОВ</w:t>
      </w:r>
    </w:p>
    <w:p w:rsidR="00000000" w:rsidDel="00000000" w:rsidP="00000000" w:rsidRDefault="00000000" w:rsidRPr="00000000" w14:paraId="00000002">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w:t>
      </w:r>
      <w:r w:rsidDel="00000000" w:rsidR="00000000" w:rsidRPr="00000000">
        <w:rPr>
          <w:rFonts w:ascii="Times New Roman" w:cs="Times New Roman" w:eastAsia="Times New Roman" w:hAnsi="Times New Roman"/>
          <w:b w:val="1"/>
          <w:sz w:val="28"/>
          <w:szCs w:val="28"/>
          <w:rtl w:val="0"/>
        </w:rPr>
        <w:t xml:space="preserve">оцінювання навчальних досягнень учнів основної школи</w:t>
      </w:r>
      <w:r w:rsidDel="00000000" w:rsidR="00000000" w:rsidRPr="00000000">
        <w:rPr>
          <w:rFonts w:ascii="Times New Roman" w:cs="Times New Roman" w:eastAsia="Times New Roman" w:hAnsi="Times New Roman"/>
          <w:sz w:val="28"/>
          <w:szCs w:val="28"/>
          <w:rtl w:val="0"/>
        </w:rPr>
        <w:t xml:space="preserve"> розроблені 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р. № 1392 «Про затвердження Державного стандарту базової та повної загальної середньої освіти» та наказу МОНмолодьспорту від 13.04. 2011 року № 329 «</w:t>
      </w:r>
      <w:r w:rsidDel="00000000" w:rsidR="00000000" w:rsidRPr="00000000">
        <w:rPr>
          <w:rFonts w:ascii="Times New Roman" w:cs="Times New Roman" w:eastAsia="Times New Roman" w:hAnsi="Times New Roman"/>
          <w:b w:val="1"/>
          <w:sz w:val="28"/>
          <w:szCs w:val="28"/>
          <w:rtl w:val="0"/>
        </w:rPr>
        <w:t xml:space="preserve">Про затвердження Критеріїв оцінювання навчальних досягнень учнів (вихованців) у системі загальної середньої освіти»</w:t>
      </w:r>
      <w:r w:rsidDel="00000000" w:rsidR="00000000" w:rsidRPr="00000000">
        <w:rPr>
          <w:rFonts w:ascii="Times New Roman" w:cs="Times New Roman" w:eastAsia="Times New Roman" w:hAnsi="Times New Roman"/>
          <w:sz w:val="28"/>
          <w:szCs w:val="28"/>
          <w:rtl w:val="0"/>
        </w:rPr>
        <w:t xml:space="preserve">, зареєстрованого у Міністерстві юстиції від 11.05. 2011 року № 566/19304.</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навчальних досягнень учнів здійснюється за 12-бальною шкалою.</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rsidR="00000000" w:rsidDel="00000000" w:rsidP="00000000" w:rsidRDefault="00000000" w:rsidRPr="00000000" w14:paraId="0000000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Відповідно до ступеня оволодіння знаннями і способами діяльності виокремлюються чотири рівні навчальних досягнень учнів: </w:t>
      </w:r>
      <w:r w:rsidDel="00000000" w:rsidR="00000000" w:rsidRPr="00000000">
        <w:rPr>
          <w:rFonts w:ascii="Times New Roman" w:cs="Times New Roman" w:eastAsia="Times New Roman" w:hAnsi="Times New Roman"/>
          <w:b w:val="1"/>
          <w:sz w:val="28"/>
          <w:szCs w:val="28"/>
          <w:rtl w:val="0"/>
        </w:rPr>
        <w:t xml:space="preserve">початковий, середній, достатній, високий.</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 - початковий рівень</w:t>
      </w:r>
      <w:r w:rsidDel="00000000" w:rsidR="00000000" w:rsidRPr="00000000">
        <w:rPr>
          <w:rFonts w:ascii="Times New Roman" w:cs="Times New Roman" w:eastAsia="Times New Roman" w:hAnsi="Times New Roman"/>
          <w:sz w:val="28"/>
          <w:szCs w:val="28"/>
          <w:rtl w:val="0"/>
        </w:rPr>
        <w:t xml:space="preserve">, коли у результаті вивчення навчального матеріалу учень:</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допомогою вчителя виконує елементарні завдання.</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ІІ - середній рівень</w:t>
      </w:r>
      <w:r w:rsidDel="00000000" w:rsidR="00000000" w:rsidRPr="00000000">
        <w:rPr>
          <w:rFonts w:ascii="Times New Roman" w:cs="Times New Roman" w:eastAsia="Times New Roman" w:hAnsi="Times New Roman"/>
          <w:sz w:val="28"/>
          <w:szCs w:val="28"/>
          <w:rtl w:val="0"/>
        </w:rPr>
        <w:t xml:space="preserve">, коли учень повторює інформацію, операції, дії, засвоєні ним у процесі навчання, здатний розв’язувати завдання за зразком.</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ІІІ -  достатній рівень</w:t>
      </w:r>
      <w:r w:rsidDel="00000000" w:rsidR="00000000" w:rsidRPr="00000000">
        <w:rPr>
          <w:rFonts w:ascii="Times New Roman" w:cs="Times New Roman" w:eastAsia="Times New Roman" w:hAnsi="Times New Roman"/>
          <w:sz w:val="28"/>
          <w:szCs w:val="28"/>
          <w:rtl w:val="0"/>
        </w:rPr>
        <w:t xml:space="preserve">,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IV -  високий рівень</w:t>
      </w:r>
      <w:r w:rsidDel="00000000" w:rsidR="00000000" w:rsidRPr="00000000">
        <w:rPr>
          <w:rFonts w:ascii="Times New Roman" w:cs="Times New Roman" w:eastAsia="Times New Roman" w:hAnsi="Times New Roman"/>
          <w:sz w:val="28"/>
          <w:szCs w:val="28"/>
          <w:rtl w:val="0"/>
        </w:rPr>
        <w:t xml:space="preserve">,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наступний рівень вимог включає вимоги до попереднього, а також додає нові.</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з самого початку навчання повинні знати, яких результатів їм потрібно досягти, і що від них очікують. У цьому полягає й певний стимул до підвищення якості власних знань і умінь.</w:t>
      </w:r>
    </w:p>
    <w:p w:rsidR="00000000" w:rsidDel="00000000" w:rsidP="00000000" w:rsidRDefault="00000000" w:rsidRPr="00000000" w14:paraId="0000000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Основними видами оцінювання з іноземної мови є </w:t>
      </w:r>
      <w:r w:rsidDel="00000000" w:rsidR="00000000" w:rsidRPr="00000000">
        <w:rPr>
          <w:rFonts w:ascii="Times New Roman" w:cs="Times New Roman" w:eastAsia="Times New Roman" w:hAnsi="Times New Roman"/>
          <w:b w:val="1"/>
          <w:sz w:val="28"/>
          <w:szCs w:val="28"/>
          <w:rtl w:val="0"/>
        </w:rPr>
        <w:t xml:space="preserve">поточне (не поурочне), тематичне, семестрове, річне оцінювання та підсумкова державна атестація.</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ланкою в системі контролю у закладах загальної середньої освіти є </w:t>
      </w:r>
      <w:r w:rsidDel="00000000" w:rsidR="00000000" w:rsidRPr="00000000">
        <w:rPr>
          <w:rFonts w:ascii="Times New Roman" w:cs="Times New Roman" w:eastAsia="Times New Roman" w:hAnsi="Times New Roman"/>
          <w:b w:val="1"/>
          <w:sz w:val="28"/>
          <w:szCs w:val="28"/>
          <w:rtl w:val="0"/>
        </w:rPr>
        <w:t xml:space="preserve">поточний контроль</w:t>
      </w:r>
      <w:r w:rsidDel="00000000" w:rsidR="00000000" w:rsidRPr="00000000">
        <w:rPr>
          <w:rFonts w:ascii="Times New Roman" w:cs="Times New Roman" w:eastAsia="Times New Roman" w:hAnsi="Times New Roman"/>
          <w:sz w:val="28"/>
          <w:szCs w:val="28"/>
          <w:rtl w:val="0"/>
        </w:rPr>
        <w:t xml:space="preserve">, що проводиться систематично з метою встановлення правильності розуміння навчального матеріалу й рівнів його опанування та здійснення коригування щодо застосовуваних технологій навчання.</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Тематичне оцінювання</w:t>
      </w:r>
      <w:r w:rsidDel="00000000" w:rsidR="00000000" w:rsidRPr="00000000">
        <w:rPr>
          <w:rFonts w:ascii="Times New Roman" w:cs="Times New Roman" w:eastAsia="Times New Roman" w:hAnsi="Times New Roman"/>
          <w:sz w:val="28"/>
          <w:szCs w:val="28"/>
          <w:rtl w:val="0"/>
        </w:rPr>
        <w:t xml:space="preserve">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в якому є помилка, на полях з метою самостійного пошуку та виправлення помилки учнями).</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ланкою в системі контролю є </w:t>
      </w:r>
      <w:r w:rsidDel="00000000" w:rsidR="00000000" w:rsidRPr="00000000">
        <w:rPr>
          <w:rFonts w:ascii="Times New Roman" w:cs="Times New Roman" w:eastAsia="Times New Roman" w:hAnsi="Times New Roman"/>
          <w:b w:val="1"/>
          <w:sz w:val="28"/>
          <w:szCs w:val="28"/>
          <w:rtl w:val="0"/>
        </w:rPr>
        <w:t xml:space="preserve">семестровий контроль</w:t>
      </w:r>
      <w:r w:rsidDel="00000000" w:rsidR="00000000" w:rsidRPr="00000000">
        <w:rPr>
          <w:rFonts w:ascii="Times New Roman" w:cs="Times New Roman" w:eastAsia="Times New Roman" w:hAnsi="Times New Roman"/>
          <w:sz w:val="28"/>
          <w:szCs w:val="28"/>
          <w:rtl w:val="0"/>
        </w:rPr>
        <w:t xml:space="preserve">, що проводиться періодично з метою перевірки рівня засвоєння навчального матеріалу в обсязі навчальних тем, розділів семестру й підтвердження результатів поточних балів, отриманих учнями раніше. Семестровий контроль проводиться двічі на рік.</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для проведення </w:t>
      </w:r>
      <w:r w:rsidDel="00000000" w:rsidR="00000000" w:rsidRPr="00000000">
        <w:rPr>
          <w:rFonts w:ascii="Times New Roman" w:cs="Times New Roman" w:eastAsia="Times New Roman" w:hAnsi="Times New Roman"/>
          <w:b w:val="1"/>
          <w:sz w:val="28"/>
          <w:szCs w:val="28"/>
          <w:rtl w:val="0"/>
        </w:rPr>
        <w:t xml:space="preserve">семестрового контролю</w:t>
      </w:r>
      <w:r w:rsidDel="00000000" w:rsidR="00000000" w:rsidRPr="00000000">
        <w:rPr>
          <w:rFonts w:ascii="Times New Roman" w:cs="Times New Roman" w:eastAsia="Times New Roman" w:hAnsi="Times New Roman"/>
          <w:sz w:val="28"/>
          <w:szCs w:val="28"/>
          <w:rtl w:val="0"/>
        </w:rPr>
        <w:t xml:space="preserve">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що дозволяє реалізувати диференційований підхід до навчання.</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Семестровий контроль </w:t>
      </w:r>
      <w:r w:rsidDel="00000000" w:rsidR="00000000" w:rsidRPr="00000000">
        <w:rPr>
          <w:rFonts w:ascii="Times New Roman" w:cs="Times New Roman" w:eastAsia="Times New Roman" w:hAnsi="Times New Roman"/>
          <w:sz w:val="28"/>
          <w:szCs w:val="28"/>
          <w:rtl w:val="0"/>
        </w:rPr>
        <w:t xml:space="preserve">проводиться за всіма мовленнєвими уміннями : аудіювання, говоріння, читання, письмо. </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Навчальний заклад може використовувати інші системи оцінювання навчальних досягнень учнів за погодженням з місцевим органом управління освітою. При цьому оцінки за семестри, рік, результати державної підсумкової атестації переводяться у бали відповідно до цих критеріїв.</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підвищення мотивації учнів до навчання, формування ключових компетентностей, підвищення об'єктивності оцінювання впродовж усього періоду навчання, градації значущості балів за виконання різних видів робіт можна застосовувати рейтингову систему оцінювання.</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tl w:val="0"/>
        </w:rPr>
      </w:r>
    </w:p>
    <w:tbl>
      <w:tblPr>
        <w:tblStyle w:val="Table1"/>
        <w:tblW w:w="10495.0" w:type="dxa"/>
        <w:jc w:val="left"/>
        <w:tblInd w:w="0.0" w:type="dxa"/>
        <w:tblBorders>
          <w:top w:color="005494" w:space="0" w:sz="6" w:val="single"/>
        </w:tblBorders>
        <w:tblLayout w:type="fixed"/>
        <w:tblLook w:val="0400"/>
      </w:tblPr>
      <w:tblGrid>
        <w:gridCol w:w="1695"/>
        <w:gridCol w:w="510"/>
        <w:gridCol w:w="8290"/>
        <w:tblGridChange w:id="0">
          <w:tblGrid>
            <w:gridCol w:w="1695"/>
            <w:gridCol w:w="510"/>
            <w:gridCol w:w="8290"/>
          </w:tblGrid>
        </w:tblGridChange>
      </w:tblGrid>
      <w:tr>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 навчальних досягнень</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навчальних досягнень учня (учениці)</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Аудіювання*</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розпізнає на слух найбільш поширені слова у мовленні, яке звучить в уповільненому темпі.</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розпізнає на слух найбільш поширені словосполучення у мовленні, яке звучить в уповільненому темпі.</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розпізнає на слух окремі прості непоширені речення і мовленнєві зразки, побудовані на вивченому мовному матеріалі в мовленні, яке звучить в уповільненому темпі.</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розпізнає на слух прості речення, фрази та мовленнєві зразки, що звучать у нормальному темпі. В основному розуміє зміст прослуханого тексту, в якому використаний знайомий мовний матеріал.</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поданих у нормальному темпі текстів, побудованих на вивченому мовному матеріалі.</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поданих у нормальному темпі невеликих за обсягом текстів, побудованих на вивченому мовному матеріалі, які містять певну кількість незнайомих слів, про значення яких можна здогадатися.</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поданих у нормальному темпі текстів, побудованих на вивченому мовному матеріалі, які містять певну кількість незнайомих слів, про значення яких можна здогадатися, сприймає більшу частину необхідної інформації, надану в вигляді оціночних суджень, опису, аргументації.</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стандартного мовлення у межах тематики ситуативного мовлення яке може містити певну кількість незнайомих слів, про значення яких можна здогадатися. В основному сприймає на слух експліцитно надану інформацію.</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мовлення, яке може містити певну кількість незнайомих слів, про значення яких можна здогадатися, а також сприймає основний зміст повідомлень та фактичну інформацію імпліцитно надану у повідомленні.</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різного рівня складності.</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розуміє тривале мовлення, яке може містити певну кількість незнайомих слів, про значення яких можна здогадатися. Вміє знаходити в інформаційних текстах з незнайомим матеріалом необхідну інформацію, надану в вигляді оціночних суджень, опису, аргументації.</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без особливих зусиль розуміє тривале мовлення й основний зміст повідомлень, сприймає на слух надану фактичну інформацію у повідомленні.</w:t>
            </w:r>
          </w:p>
        </w:tc>
      </w:tr>
      <w:tr>
        <w:tc>
          <w:tcPr>
            <w:gridSpan w:val="3"/>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Обсяг тексту, рівень складності, лексична та граматична наповнюваність, тематика текстів формуються вчителем відповідно до Програмових вимог, для кожного етапу навчання та типу навчального закладу;</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Читання</w:t>
            </w:r>
            <w:r w:rsidDel="00000000" w:rsidR="00000000" w:rsidRPr="00000000">
              <w:rPr>
                <w:rFonts w:ascii="Times New Roman" w:cs="Times New Roman" w:eastAsia="Times New Roman" w:hAnsi="Times New Roman"/>
                <w:sz w:val="28"/>
                <w:szCs w:val="28"/>
                <w:rtl w:val="0"/>
              </w:rPr>
              <w:t xml:space="preserve">*</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розпізнавати та читати окремі вивчені слова на основі матеріалу, що вивчався.</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розпізнавати та читати окремі вивчені словосполучення на основі матеріалу, що вивчався.</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розпізнавати та читати окремі прості непоширені речення на основі матеріалу, що вивчався.</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вголос і про себе з розумінням основного змісту тексти, побудовані на вивченому матеріалі. Уміє частково знаходити необхідну інформацію у вигляді оціночних суджень за умови, що в текстах використовується знайомий мовний матеріал.</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вголос і про себе з розумінням основного змісту тексти, які можуть містити певну кількість незнайомих слів, про значення яких можна здогадатися. Уміє частково знаходити необхідну інформацію у вигляді оціночних суджень, опису за умови, що в текстах використовується знайомий мовний матеріал.</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з повним розумінням тексти, які можуть містити певну кількість незнайомих слів, про значення яких можна здогадатися. Уміє знаходити необхідну інформацію у вигляді оціночних суджень, опису, аргументації за умови, що в текстах використовується знайомий мовний матеріал.</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з повним розумінням і тексти, які містять певну кількість незнайомих слів, про значення яких можна здогадатися; уміє знаходити потрібну інформацію в текстах інформативного характеру.</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з повним розумінням тексти, які містять певну кількість незнайомих слів, знаходити і аналізувати потрібну інформацію.</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з повним розумінням тексти, використовуючи словник, знаходити потрібну інформацію, аналізувати її та робити відповідні висновки.</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з розумінням основного змісту тексти, аналізує їх, розуміє прочитаний текст, встановлюючи логічні зв’язки всередині речення та між реченнями.</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тексти, аналізує їх і робить власні висновки, розуміє логічні зв’язки в рамках тексту та між його окремими частинами.</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читати тексти, аналізує їх і робить висновки, порівнює отриману інформацію з власним досвідом. В повному обсязі розуміє тему прочитаного тексту різного рівня складності.</w:t>
            </w:r>
          </w:p>
        </w:tc>
      </w:tr>
      <w:tr>
        <w:tc>
          <w:tcPr>
            <w:gridSpan w:val="3"/>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Обсяг, тематика, характер текстів для читання визначаються вчителем відповідно до Програмових вимог для кожного етапу навчання та типу навчального закладу.;</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Говоріння</w:t>
            </w:r>
            <w:r w:rsidDel="00000000" w:rsidR="00000000" w:rsidRPr="00000000">
              <w:rPr>
                <w:rFonts w:ascii="Times New Roman" w:cs="Times New Roman" w:eastAsia="Times New Roman" w:hAnsi="Times New Roman"/>
                <w:sz w:val="28"/>
                <w:szCs w:val="28"/>
                <w:rtl w:val="0"/>
              </w:rPr>
              <w:t xml:space="preserve">*</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знає найбільш поширені вивчені слова, проте не завжди адекватно використовує їх у мовленні, допускає фонематичні помилки.</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знає найбільш поширені вивчені словосполучення, проте не завжди адекватно використовує їх у мовленні, допускає фонематичні помилки.</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використовує в мовленні прості непоширені речення з опорою на зразок, має труднощі у вирішенні поставленого комунікативного завдання в ситуаціях на задану тему, допускає фонематичні помилки.</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в основному логічно розпочинати та підтримувати бесіду, при цьому використовуючи обмежений словниковий запас та елементарні граматичні структури. На запит співрозмовника дає елементарну оціночну інформацію, відображаючи власну точку зору.</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в основному логічно побудувати невеличке монологічне висловлювання та діалогічну взаємодію, допускаючи незначні помилки при використанні лексичних одиниць. Всі звуки в потоці мовлення вимовляються правильно.</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упевнено розпочинає, підтримує, відновлює та закінчує розмову відповідно до мовленнєвої ситуації. Всі звуки в потоці мовлення вимовляються правильно.</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зв’язно висловлюватись відповідно до навчальної ситуації, малюнка, робити повідомлення з теми, простими реченнями передавати зміст прочитаного, почутого або побаченого, підтримувати бесіду, ставити запитання та відповідати на них.</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логічно висловитися у межах вивчених тем відповідно до навчальної ситуації, а також у зв’язку зі змістом прочитаного, почутого або побаченого, висловлюючи власне ставлення до предмета мовлення; уміє підтримувати бесіду, вживаючи короткі репліки. Учень в основному уміє відповідно до комунікативних завдань використовувати лексичні одиниці і граматичні структури, не допускає фонематичних помилок.</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логічно висловлюватися у межах вивчених тем, передавати основний зміст прочитаного, почутого або побаченого, підтримувати бесіду, вживаючи розгорнуті репліки, відповідно до комунікативних завдань використовує лексичні одиниці і граматичні структури, не допускає фонематичних помилок.</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без підготовки висловлюватися і вести бесіду в межах вивчених тем, використовує граматичні структури і лексичні одиниці відповідно до комунікативних завдань, не допускає фонематичних помилок.</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логічно і в заданому обсязі побудувати монологічне висловлювання та діалогічну взаємодію, використовуючи граматичні структури і лексичні одиниці відповідно до комунікативного завдання, не допускаючи при цьому фонематичних помилок.</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вільно висловлюватись та вести бесіду в межах вивчених тем, гнучко та ефективно користуючись мовними та мовленнєвими засобами.</w:t>
            </w:r>
          </w:p>
        </w:tc>
      </w:tr>
      <w:tr>
        <w:tc>
          <w:tcPr>
            <w:gridSpan w:val="3"/>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Обсяг монологічного висловлювання та кількість реплік у діалогічному мовленні, характер і тематика, лексична і граматична наповнюваність визначаються вчителем відповідно до Програмових вимог для кожного етапу навчання та типу навчального закладу.;</w:t>
            </w:r>
          </w:p>
        </w:tc>
      </w:tr>
    </w:tbl>
    <w:p w:rsidR="00000000" w:rsidDel="00000000" w:rsidP="00000000" w:rsidRDefault="00000000" w:rsidRPr="00000000" w14:paraId="0000009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Письмо*</w:t>
      </w:r>
    </w:p>
    <w:tbl>
      <w:tblPr>
        <w:tblStyle w:val="Table2"/>
        <w:tblW w:w="10500.0" w:type="dxa"/>
        <w:jc w:val="left"/>
        <w:tblInd w:w="0.0" w:type="dxa"/>
        <w:tblBorders>
          <w:top w:color="005494" w:space="0" w:sz="6" w:val="single"/>
        </w:tblBorders>
        <w:tblLayout w:type="fixed"/>
        <w:tblLook w:val="0400"/>
      </w:tblPr>
      <w:tblGrid>
        <w:gridCol w:w="1402"/>
        <w:gridCol w:w="620"/>
        <w:gridCol w:w="4759"/>
        <w:gridCol w:w="1841"/>
        <w:gridCol w:w="1878"/>
        <w:tblGridChange w:id="0">
          <w:tblGrid>
            <w:gridCol w:w="1402"/>
            <w:gridCol w:w="620"/>
            <w:gridCol w:w="4759"/>
            <w:gridCol w:w="1841"/>
            <w:gridCol w:w="1878"/>
          </w:tblGrid>
        </w:tblGridChange>
      </w:tblGrid>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Рівні навчальних досягнень</w:t>
            </w:r>
          </w:p>
        </w:tc>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навчальних досягнень учня (учениці)</w:t>
            </w:r>
          </w:p>
        </w:tc>
        <w:tc>
          <w:tcPr>
            <w:gridSpan w:val="2"/>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9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Грамотність</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Припустима кількість орфографічних помилок</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Припустима кількість лексичних, граматичних та стилістичних помилок</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писати вивчені слова. допускаючи при цьому велику кількість орфографічних помилок.</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писати вивчені словосполучення.</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писати прості непоширені речення відповідно до комунікативної задачі, проте зміст повідомлення недостатній за обсягом для розкриття теми та інформативно насичений.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листівку за зразком, проте використовує обмежений запас лексики та граматичних структур, допускаючи помилки, які утруднюють розуміння тексту.</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коротке повідомлення за зразком у межах вивченої теми, використовуючи обмежений набір засобів логічного зв’язку при цьому відсутні з'єднувальні кліше, недостатня різноманітність вжитих структур,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коротке повідомлення/ листа за зразком відповідно до поставленого комунікативного завдання, при цьому вжито недостатню кількість з'єднувальних кліше та посередня різноманітність вжитих структур,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Достатній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коротке повідомлення за вивченою темою за зразком відповідно до заданої комунікативної ситуації, допускаючи при цьому ряд помилок при використанні вивчених граматичних структур. Допущені помилки не порушують сприйняття тексту, у роботі вжито ідіоматичні звороти, з'єднувальні кліше, різноманітність структур,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без використання опори написати повідомлення за вивченою темою, зробити нотатки, допускаючи ряд помилок при використанні лексичних одиниць. Допущені помилки не порушують сприйняття тексту, у роботі вжито ідіоматичні звороти, з'єднувальні кліше, різноманітність структур,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повідомлення на запропоновану тему, заповнити анкету, допускаючи ряд орфографічних помилок, які не утруднюють розуміння інформації, у роботі вжито ідіоматичні звороти, з'єднувальні кліше, різноманітність структур,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c>
          <w:tcPr>
            <w:vMerge w:val="restart"/>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повідомлення, висловлюючи власне ставлення до проблеми, написати особистого листа, при цьому правильно використовуючи вивчені граматичні структури відповідно до комунікативного завдання, використовуючи достатню кількість ідіоматичних зворотів, з'єднувальних кліше, моделей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написати повідомлення, правильно використовуючи лексичні одиниці в рамках тем, пов’язаних з повсякденним життям. надаються при наявності несуттєвих орфографічних помилок, які не порушують акту комунікації (британський або американський варіанти орфографії, орфографічні помилки в географічних назвах тощо).</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B">
            <w:pPr>
              <w:rPr>
                <w:rFonts w:ascii="Times New Roman" w:cs="Times New Roman" w:eastAsia="Times New Roman" w:hAnsi="Times New Roman"/>
                <w:sz w:val="28"/>
                <w:szCs w:val="28"/>
              </w:rPr>
            </w:pPr>
            <w:r w:rsidDel="00000000" w:rsidR="00000000" w:rsidRPr="00000000">
              <w:rPr>
                <w:rtl w:val="0"/>
              </w:rPr>
            </w:r>
          </w:p>
        </w:tc>
      </w:tr>
      <w:tr>
        <w:tc>
          <w:tcPr>
            <w:vMerge w:val="continue"/>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5494" w:space="0" w:sz="6" w:val="single"/>
              <w:left w:color="005494" w:space="0" w:sz="6" w:val="single"/>
              <w:bottom w:color="005494" w:space="0" w:sz="6" w:val="single"/>
              <w:right w:color="005494" w:space="0" w:sz="6" w:val="single"/>
            </w:tcBorders>
            <w:shd w:fill="f3f3f3" w:val="clear"/>
            <w:tcMar>
              <w:top w:w="75.0" w:type="dxa"/>
              <w:left w:w="75.0" w:type="dxa"/>
              <w:bottom w:w="75.0" w:type="dxa"/>
              <w:right w:w="75.0" w:type="dxa"/>
            </w:tcMar>
          </w:tcPr>
          <w:p w:rsidR="00000000" w:rsidDel="00000000" w:rsidP="00000000" w:rsidRDefault="00000000" w:rsidRPr="00000000" w14:paraId="000000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уміє надати в письмовому вигляді інформацію відповідно до комунікативних завдань, висловлюючи власне ставлення до проблеми, при цьому правильно використовуючи лексичні одиниці та граматичні структури.</w:t>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DF">
            <w:pPr>
              <w:rPr>
                <w:rFonts w:ascii="Times New Roman" w:cs="Times New Roman" w:eastAsia="Times New Roman" w:hAnsi="Times New Roman"/>
                <w:sz w:val="28"/>
                <w:szCs w:val="28"/>
              </w:rPr>
            </w:pPr>
            <w:r w:rsidDel="00000000" w:rsidR="00000000" w:rsidRPr="00000000">
              <w:rPr>
                <w:rtl w:val="0"/>
              </w:rPr>
            </w:r>
          </w:p>
        </w:tc>
        <w:tc>
          <w:tcPr>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E0">
            <w:pPr>
              <w:rPr>
                <w:rFonts w:ascii="Times New Roman" w:cs="Times New Roman" w:eastAsia="Times New Roman" w:hAnsi="Times New Roman"/>
                <w:sz w:val="28"/>
                <w:szCs w:val="28"/>
              </w:rPr>
            </w:pPr>
            <w:r w:rsidDel="00000000" w:rsidR="00000000" w:rsidRPr="00000000">
              <w:rPr>
                <w:rtl w:val="0"/>
              </w:rPr>
            </w:r>
          </w:p>
        </w:tc>
      </w:tr>
      <w:tr>
        <w:tc>
          <w:tcPr>
            <w:gridSpan w:val="5"/>
            <w:tcBorders>
              <w:top w:color="005494" w:space="0" w:sz="6" w:val="single"/>
              <w:left w:color="005494" w:space="0" w:sz="6" w:val="single"/>
              <w:bottom w:color="005494" w:space="0" w:sz="6" w:val="single"/>
              <w:right w:color="005494" w:space="0" w:sz="6" w:val="single"/>
            </w:tcBorders>
            <w:shd w:fill="ffffff" w:val="clear"/>
            <w:tcMar>
              <w:top w:w="75.0" w:type="dxa"/>
              <w:left w:w="75.0" w:type="dxa"/>
              <w:bottom w:w="75.0" w:type="dxa"/>
              <w:right w:w="75.0" w:type="dxa"/>
            </w:tcMar>
          </w:tcPr>
          <w:p w:rsidR="00000000" w:rsidDel="00000000" w:rsidP="00000000" w:rsidRDefault="00000000" w:rsidRPr="00000000" w14:paraId="000000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Обсяг письмового повідомлення, його тематика, структура, повнота розкриття змісту, лексична насиченість та рівень граматичної компетентності наповнюваність визначаються вчителем відповідно до Програмових вимог для кожного етапу навчання та типу навчального закладу.</w:t>
            </w:r>
          </w:p>
        </w:tc>
      </w:tr>
    </w:tbl>
    <w:p w:rsidR="00000000" w:rsidDel="00000000" w:rsidP="00000000" w:rsidRDefault="00000000" w:rsidRPr="00000000" w14:paraId="000000E6">
      <w:pPr>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p>
    <w:sectPr>
      <w:pgSz w:h="16838" w:w="11906" w:orient="portrait"/>
      <w:pgMar w:bottom="1134" w:top="1021" w:left="102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JG2e2u3/zkmYiPN8LquSEM5iyA==">AMUW2mXCylnxxcIg3brSp6ZwOB2FBaL93TF5Kv1IeF8SNFyXtN+zYxGaJCZEDjvUzeDJ1JyV45yqEGwny9yX6YT/5adV0wy6hczUuh9a0+vUwpABZ1khg1lpJNmkPTyUmKJYzcGd3kXM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2021-03-23T16:06:00Z</dcterms:created>
  <dc:creator>Инна</dc:creator>
</cp:coreProperties>
</file>