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8C" w:rsidRPr="00970440" w:rsidRDefault="00775A8C" w:rsidP="00775A8C">
      <w:pPr>
        <w:rPr>
          <w:rFonts w:ascii="Arial" w:hAnsi="Arial" w:cs="Arial"/>
          <w:color w:val="636363"/>
          <w:sz w:val="28"/>
          <w:szCs w:val="28"/>
          <w:lang w:val="uk-UA"/>
        </w:rPr>
      </w:pPr>
      <w:r>
        <w:rPr>
          <w:rFonts w:ascii="Arial" w:hAnsi="Arial" w:cs="Arial"/>
          <w:color w:val="636363"/>
          <w:sz w:val="28"/>
          <w:szCs w:val="28"/>
          <w:lang w:val="uk-UA"/>
        </w:rPr>
        <w:t>УКРАЇНСЬКА ЛІТЕРАТУРА. 9 КЛАС (ПРОБНЕ ТЕСТУВАННЯ ДО ПРОФІЛЬНОГО  КЛАСУ)</w:t>
      </w:r>
    </w:p>
    <w:p w:rsidR="00775A8C" w:rsidRDefault="00775A8C" w:rsidP="00775A8C">
      <w:pPr>
        <w:pStyle w:val="a3"/>
        <w:rPr>
          <w:rStyle w:val="apple-converted-space"/>
          <w:rFonts w:ascii="Arial" w:hAnsi="Arial" w:cs="Arial"/>
          <w:color w:val="636363"/>
          <w:lang w:val="uk-UA"/>
        </w:rPr>
      </w:pPr>
      <w:r>
        <w:rPr>
          <w:lang w:val="uk-UA"/>
        </w:rPr>
        <w:t>1.</w:t>
      </w:r>
      <w:proofErr w:type="spellStart"/>
      <w:r w:rsidRPr="00970440">
        <w:t>Під</w:t>
      </w:r>
      <w:proofErr w:type="spellEnd"/>
      <w:r w:rsidRPr="00970440">
        <w:t xml:space="preserve"> </w:t>
      </w:r>
      <w:proofErr w:type="spellStart"/>
      <w:r w:rsidRPr="00970440">
        <w:t>впливом</w:t>
      </w:r>
      <w:proofErr w:type="spellEnd"/>
      <w:r w:rsidRPr="00970440">
        <w:t xml:space="preserve"> </w:t>
      </w:r>
      <w:proofErr w:type="spellStart"/>
      <w:r w:rsidRPr="00970440">
        <w:t>чого</w:t>
      </w:r>
      <w:proofErr w:type="spellEnd"/>
      <w:r w:rsidRPr="00970440">
        <w:t xml:space="preserve"> </w:t>
      </w:r>
      <w:proofErr w:type="spellStart"/>
      <w:r w:rsidRPr="00970440">
        <w:t>і</w:t>
      </w:r>
      <w:proofErr w:type="spellEnd"/>
      <w:r w:rsidRPr="00970440">
        <w:t xml:space="preserve"> </w:t>
      </w:r>
      <w:proofErr w:type="spellStart"/>
      <w:r w:rsidRPr="00970440">
        <w:t>що</w:t>
      </w:r>
      <w:proofErr w:type="spellEnd"/>
      <w:r w:rsidRPr="00970440">
        <w:t xml:space="preserve"> </w:t>
      </w:r>
      <w:proofErr w:type="spellStart"/>
      <w:r w:rsidRPr="00970440">
        <w:t>було</w:t>
      </w:r>
      <w:proofErr w:type="spellEnd"/>
      <w:r w:rsidRPr="00970440">
        <w:t xml:space="preserve"> </w:t>
      </w:r>
      <w:proofErr w:type="spellStart"/>
      <w:r w:rsidRPr="00970440">
        <w:t>поштовхом</w:t>
      </w:r>
      <w:proofErr w:type="spellEnd"/>
      <w:r w:rsidRPr="00970440">
        <w:t xml:space="preserve"> до </w:t>
      </w:r>
      <w:proofErr w:type="spellStart"/>
      <w:r w:rsidRPr="00970440">
        <w:t>написання</w:t>
      </w:r>
      <w:proofErr w:type="spellEnd"/>
      <w:r w:rsidRPr="00970440">
        <w:t xml:space="preserve"> роману«</w:t>
      </w:r>
      <w:proofErr w:type="spellStart"/>
      <w:r w:rsidRPr="00970440">
        <w:t>Чорна</w:t>
      </w:r>
      <w:proofErr w:type="spellEnd"/>
      <w:r w:rsidRPr="00970440">
        <w:t xml:space="preserve"> рада» ?</w:t>
      </w:r>
      <w:r w:rsidRPr="00970440">
        <w:rPr>
          <w:rStyle w:val="apple-converted-space"/>
          <w:rFonts w:ascii="Arial" w:hAnsi="Arial" w:cs="Arial"/>
          <w:color w:val="636363"/>
        </w:rPr>
        <w:t> </w:t>
      </w:r>
    </w:p>
    <w:p w:rsidR="00775A8C" w:rsidRPr="00970440" w:rsidRDefault="00775A8C" w:rsidP="00775A8C">
      <w:pPr>
        <w:pStyle w:val="a3"/>
        <w:rPr>
          <w:rStyle w:val="apple-converted-space"/>
          <w:rFonts w:ascii="Arial" w:hAnsi="Arial" w:cs="Arial"/>
          <w:color w:val="636363"/>
          <w:lang w:val="uk-UA"/>
        </w:rPr>
      </w:pPr>
    </w:p>
    <w:p w:rsidR="00775A8C" w:rsidRDefault="00775A8C" w:rsidP="00775A8C">
      <w:pPr>
        <w:pStyle w:val="a3"/>
        <w:rPr>
          <w:lang w:val="uk-UA"/>
        </w:rPr>
      </w:pPr>
      <w:r>
        <w:rPr>
          <w:lang w:val="uk-UA"/>
        </w:rPr>
        <w:t>2.</w:t>
      </w:r>
      <w:proofErr w:type="spellStart"/>
      <w:r w:rsidRPr="00970440">
        <w:t>Хто</w:t>
      </w:r>
      <w:proofErr w:type="spellEnd"/>
      <w:r w:rsidRPr="00970440">
        <w:t xml:space="preserve"> </w:t>
      </w:r>
      <w:proofErr w:type="spellStart"/>
      <w:r w:rsidRPr="00970440">
        <w:t>виступає</w:t>
      </w:r>
      <w:proofErr w:type="spellEnd"/>
      <w:r w:rsidRPr="00970440">
        <w:t xml:space="preserve"> </w:t>
      </w:r>
      <w:proofErr w:type="spellStart"/>
      <w:r w:rsidRPr="00970440">
        <w:t>найяскравішим</w:t>
      </w:r>
      <w:proofErr w:type="spellEnd"/>
      <w:r w:rsidRPr="00970440">
        <w:t xml:space="preserve"> образом </w:t>
      </w:r>
      <w:proofErr w:type="spellStart"/>
      <w:r w:rsidRPr="00970440">
        <w:t>із</w:t>
      </w:r>
      <w:proofErr w:type="spellEnd"/>
      <w:r w:rsidRPr="00970440">
        <w:t xml:space="preserve"> </w:t>
      </w:r>
      <w:proofErr w:type="spellStart"/>
      <w:r w:rsidRPr="00970440">
        <w:t>образів</w:t>
      </w:r>
      <w:proofErr w:type="spellEnd"/>
      <w:r w:rsidRPr="00970440">
        <w:t xml:space="preserve"> </w:t>
      </w:r>
      <w:proofErr w:type="spellStart"/>
      <w:r w:rsidRPr="00970440">
        <w:t>козаків</w:t>
      </w:r>
      <w:proofErr w:type="spellEnd"/>
      <w:r w:rsidRPr="00970440">
        <w:t xml:space="preserve"> у </w:t>
      </w:r>
      <w:proofErr w:type="spellStart"/>
      <w:r w:rsidRPr="00970440">
        <w:t>творі</w:t>
      </w:r>
      <w:proofErr w:type="spellEnd"/>
      <w:r w:rsidRPr="00970440">
        <w:t>?</w:t>
      </w:r>
      <w:r w:rsidRPr="00970440">
        <w:rPr>
          <w:rStyle w:val="apple-converted-space"/>
          <w:rFonts w:ascii="Arial" w:hAnsi="Arial" w:cs="Arial"/>
          <w:color w:val="636363"/>
        </w:rPr>
        <w:t> (</w:t>
      </w:r>
      <w:r w:rsidRPr="00970440">
        <w:t>«</w:t>
      </w:r>
      <w:proofErr w:type="spellStart"/>
      <w:r w:rsidRPr="00970440">
        <w:t>Чорна</w:t>
      </w:r>
      <w:proofErr w:type="spellEnd"/>
      <w:r w:rsidRPr="00970440">
        <w:t xml:space="preserve"> рада»)</w:t>
      </w:r>
    </w:p>
    <w:p w:rsidR="00775A8C" w:rsidRPr="00970440" w:rsidRDefault="00775A8C" w:rsidP="00775A8C">
      <w:pPr>
        <w:pStyle w:val="a3"/>
        <w:rPr>
          <w:lang w:val="uk-UA"/>
        </w:rPr>
      </w:pPr>
    </w:p>
    <w:p w:rsidR="00775A8C" w:rsidRPr="00970440" w:rsidRDefault="00775A8C" w:rsidP="00775A8C">
      <w:pPr>
        <w:pStyle w:val="a3"/>
        <w:rPr>
          <w:rStyle w:val="apple-converted-space"/>
          <w:rFonts w:ascii="Arial" w:hAnsi="Arial" w:cs="Arial"/>
          <w:color w:val="636363"/>
        </w:rPr>
      </w:pPr>
      <w:r>
        <w:rPr>
          <w:lang w:val="uk-UA"/>
        </w:rPr>
        <w:t>3.</w:t>
      </w:r>
      <w:proofErr w:type="spellStart"/>
      <w:r w:rsidRPr="00970440">
        <w:t>Що</w:t>
      </w:r>
      <w:proofErr w:type="spellEnd"/>
      <w:r w:rsidRPr="00970440">
        <w:t xml:space="preserve"> писав </w:t>
      </w:r>
      <w:proofErr w:type="spellStart"/>
      <w:r w:rsidRPr="00970440">
        <w:t>Кулішеві</w:t>
      </w:r>
      <w:proofErr w:type="spellEnd"/>
      <w:r w:rsidRPr="00970440">
        <w:t xml:space="preserve"> Великий </w:t>
      </w:r>
      <w:proofErr w:type="spellStart"/>
      <w:r w:rsidRPr="00970440">
        <w:t>Кобзар</w:t>
      </w:r>
      <w:proofErr w:type="spellEnd"/>
      <w:r w:rsidRPr="00970440">
        <w:t xml:space="preserve"> про роман?</w:t>
      </w:r>
      <w:r w:rsidRPr="00970440">
        <w:rPr>
          <w:rStyle w:val="apple-converted-space"/>
          <w:rFonts w:ascii="Arial" w:hAnsi="Arial" w:cs="Arial"/>
          <w:color w:val="636363"/>
        </w:rPr>
        <w:t> </w:t>
      </w:r>
    </w:p>
    <w:p w:rsidR="00775A8C" w:rsidRPr="00970440" w:rsidRDefault="00775A8C" w:rsidP="00775A8C">
      <w:pPr>
        <w:pStyle w:val="a3"/>
      </w:pPr>
      <w:r w:rsidRPr="00970440">
        <w:rPr>
          <w:rStyle w:val="apple-converted-space"/>
          <w:rFonts w:ascii="Arial" w:hAnsi="Arial" w:cs="Arial"/>
          <w:color w:val="636363"/>
        </w:rPr>
        <w:t> </w:t>
      </w:r>
    </w:p>
    <w:p w:rsidR="00775A8C" w:rsidRDefault="00775A8C" w:rsidP="00775A8C">
      <w:pPr>
        <w:pStyle w:val="a3"/>
        <w:rPr>
          <w:lang w:val="uk-UA"/>
        </w:rPr>
      </w:pPr>
      <w:r>
        <w:rPr>
          <w:lang w:val="uk-UA"/>
        </w:rPr>
        <w:t>4.</w:t>
      </w:r>
      <w:proofErr w:type="spellStart"/>
      <w:r w:rsidRPr="00970440">
        <w:t>Визначить</w:t>
      </w:r>
      <w:proofErr w:type="spellEnd"/>
      <w:r w:rsidRPr="00970440">
        <w:t xml:space="preserve"> тему </w:t>
      </w:r>
      <w:proofErr w:type="spellStart"/>
      <w:r w:rsidRPr="00970440">
        <w:t>й</w:t>
      </w:r>
      <w:proofErr w:type="spellEnd"/>
      <w:r w:rsidRPr="00970440">
        <w:t xml:space="preserve"> </w:t>
      </w:r>
      <w:proofErr w:type="spellStart"/>
      <w:r w:rsidRPr="00970440">
        <w:t>ідею</w:t>
      </w:r>
      <w:proofErr w:type="spellEnd"/>
      <w:r w:rsidRPr="00970440">
        <w:t xml:space="preserve">. </w:t>
      </w:r>
      <w:proofErr w:type="spellStart"/>
      <w:r w:rsidRPr="00970440">
        <w:t>Пові</w:t>
      </w:r>
      <w:proofErr w:type="gramStart"/>
      <w:r w:rsidRPr="00970440">
        <w:t>ст</w:t>
      </w:r>
      <w:proofErr w:type="gramEnd"/>
      <w:r w:rsidRPr="00970440">
        <w:t>і</w:t>
      </w:r>
      <w:proofErr w:type="spellEnd"/>
      <w:r w:rsidRPr="00970440">
        <w:t xml:space="preserve"> «</w:t>
      </w:r>
      <w:proofErr w:type="spellStart"/>
      <w:r w:rsidRPr="00970440">
        <w:t>Інститутка</w:t>
      </w:r>
      <w:proofErr w:type="spellEnd"/>
      <w:r w:rsidRPr="00970440">
        <w:t>»</w:t>
      </w:r>
    </w:p>
    <w:p w:rsidR="00775A8C" w:rsidRPr="00970440" w:rsidRDefault="00775A8C" w:rsidP="00775A8C">
      <w:pPr>
        <w:pStyle w:val="a3"/>
        <w:rPr>
          <w:lang w:val="uk-UA"/>
        </w:rPr>
      </w:pPr>
    </w:p>
    <w:p w:rsidR="00775A8C" w:rsidRDefault="00775A8C" w:rsidP="00775A8C">
      <w:pPr>
        <w:pStyle w:val="a3"/>
        <w:rPr>
          <w:lang w:val="uk-UA"/>
        </w:rPr>
      </w:pPr>
      <w:r>
        <w:rPr>
          <w:lang w:val="uk-UA"/>
        </w:rPr>
        <w:t>5.</w:t>
      </w:r>
      <w:proofErr w:type="spellStart"/>
      <w:r w:rsidRPr="00970440">
        <w:t>Чому</w:t>
      </w:r>
      <w:proofErr w:type="spellEnd"/>
      <w:r w:rsidRPr="00970440">
        <w:t xml:space="preserve"> </w:t>
      </w:r>
      <w:proofErr w:type="spellStart"/>
      <w:r w:rsidRPr="00970440">
        <w:t>найкраще</w:t>
      </w:r>
      <w:proofErr w:type="spellEnd"/>
      <w:r w:rsidRPr="00970440">
        <w:t xml:space="preserve"> </w:t>
      </w:r>
      <w:proofErr w:type="spellStart"/>
      <w:r w:rsidRPr="00970440">
        <w:t>навчилася</w:t>
      </w:r>
      <w:proofErr w:type="spellEnd"/>
      <w:r w:rsidRPr="00970440">
        <w:t xml:space="preserve"> </w:t>
      </w:r>
      <w:proofErr w:type="spellStart"/>
      <w:r w:rsidRPr="00970440">
        <w:t>панянка</w:t>
      </w:r>
      <w:proofErr w:type="spellEnd"/>
      <w:r w:rsidRPr="00970440">
        <w:t xml:space="preserve">, за </w:t>
      </w:r>
      <w:proofErr w:type="spellStart"/>
      <w:r w:rsidRPr="00970440">
        <w:t>зауваженнями</w:t>
      </w:r>
      <w:proofErr w:type="spellEnd"/>
      <w:r w:rsidRPr="00970440">
        <w:t xml:space="preserve"> </w:t>
      </w:r>
      <w:proofErr w:type="spellStart"/>
      <w:r w:rsidRPr="00970440">
        <w:t>дівчат-кріпачок</w:t>
      </w:r>
      <w:proofErr w:type="spellEnd"/>
      <w:r w:rsidRPr="00970440">
        <w:t>?</w:t>
      </w:r>
    </w:p>
    <w:p w:rsidR="00775A8C" w:rsidRPr="00970440" w:rsidRDefault="00775A8C" w:rsidP="00775A8C">
      <w:pPr>
        <w:pStyle w:val="a3"/>
        <w:rPr>
          <w:lang w:val="uk-UA"/>
        </w:rPr>
      </w:pPr>
    </w:p>
    <w:p w:rsidR="00775A8C" w:rsidRDefault="00775A8C" w:rsidP="00775A8C">
      <w:pPr>
        <w:pStyle w:val="a3"/>
        <w:rPr>
          <w:lang w:val="uk-UA"/>
        </w:rPr>
      </w:pPr>
      <w:r>
        <w:rPr>
          <w:lang w:val="uk-UA"/>
        </w:rPr>
        <w:t>6.</w:t>
      </w:r>
      <w:r w:rsidRPr="00970440">
        <w:t xml:space="preserve">Як ставиться панночка до народу? </w:t>
      </w:r>
      <w:proofErr w:type="spellStart"/>
      <w:r w:rsidRPr="00970440">
        <w:t>Наведіть</w:t>
      </w:r>
      <w:proofErr w:type="spellEnd"/>
      <w:r w:rsidRPr="00970440">
        <w:t xml:space="preserve"> </w:t>
      </w:r>
      <w:proofErr w:type="spellStart"/>
      <w:r w:rsidRPr="00970440">
        <w:t>приклади</w:t>
      </w:r>
      <w:proofErr w:type="spellEnd"/>
    </w:p>
    <w:p w:rsidR="00775A8C" w:rsidRPr="00970440" w:rsidRDefault="00775A8C" w:rsidP="00775A8C">
      <w:pPr>
        <w:pStyle w:val="a3"/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3"/>
        <w:gridCol w:w="227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Афоризм 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виникає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коли хочу,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щоб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 любили, я сам перший люблю”</w:t>
            </w:r>
          </w:p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належить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Ярославу Мудрому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Святославу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Київському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Г.Сковороді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І.Котляревському</w:t>
            </w:r>
            <w:proofErr w:type="spellEnd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О.Довженку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0"/>
        <w:gridCol w:w="4500"/>
        <w:gridCol w:w="750"/>
      </w:tblGrid>
      <w:tr w:rsidR="00775A8C" w:rsidRPr="002608F7" w:rsidTr="00786BA5">
        <w:trPr>
          <w:jc w:val="center"/>
        </w:trPr>
        <w:tc>
          <w:tcPr>
            <w:tcW w:w="0" w:type="auto"/>
            <w:gridSpan w:val="3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Особу,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зображену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прославляють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творі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4500" w:type="dxa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„І мертвим,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живим...”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„Маруся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Libertate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„С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сконала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Енеїда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500" w:type="dxa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0" cy="1714500"/>
                  <wp:effectExtent l="19050" t="0" r="0" b="0"/>
                  <wp:docPr id="1" name="Рисунок 131" descr="Богдан Хмельниць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Богдан Хмельниць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76"/>
        <w:gridCol w:w="74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стосується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характеристика: „Дала,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кажуть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бровенята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 не дала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маленького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Івася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поеми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„Катерина”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Т.Шевченка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Чіпки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Варениченка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роману 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Хіба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воли, як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Мирного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Семена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оповідання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„Максим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Гримач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Марка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Вовчка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Бобренка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„Маруся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Л.Костенко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новели „Три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зозулі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поклоном”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Г.Тютюнника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2"/>
        <w:gridCol w:w="308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75A8C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75A8C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Автором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крилатих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висловів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Якби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вчились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так, як треба, 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мудрість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своя”,</w:t>
            </w:r>
          </w:p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„У всякого своя доля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шлях широкий”, „І чужому научайтесь,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свого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цурайтесь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Г.Сковорода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І.Котляревський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Т.Шевченко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І.Франко</w:t>
            </w:r>
            <w:proofErr w:type="spellEnd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Леся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Українка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01"/>
        <w:gridCol w:w="149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Виганяючи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дому,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твором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„Катерина”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Т.Шевченка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звернулась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неї</w:t>
            </w:r>
            <w:proofErr w:type="spellEnd"/>
          </w:p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словами</w:t>
            </w:r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шукай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свекрухи”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„Н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ніколи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додому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„Живи, як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знаєш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люду чужого”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Виховуй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чужому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Шукай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милого та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 побивайся”</w:t>
            </w:r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54"/>
        <w:gridCol w:w="496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„І мертвим,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жимвим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ненарожденним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...” за жанром –</w:t>
            </w:r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елегія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памфлет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поема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послання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  <w:gridCol w:w="750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Слова</w:t>
            </w:r>
          </w:p>
          <w:p w:rsidR="00775A8C" w:rsidRPr="002608F7" w:rsidRDefault="00775A8C" w:rsidP="00786BA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 глянь – у тім раї, що ти покидаєш,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Латану свитину з каліки знімають,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шкурою знімають,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бо н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чим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обуть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княжат недорослих</w:t>
            </w:r>
          </w:p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9000" w:type="dxa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„Кавказ”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„Сон”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„Катерина”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„І мертвим,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живим...”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„Гайдамаки”</w:t>
            </w:r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8"/>
        <w:gridCol w:w="302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якого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відносять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„Гайдамаки”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Т.Шевченка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балада</w:t>
            </w:r>
            <w:proofErr w:type="spellEnd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поема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елегія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сатирична поема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роман</w:t>
            </w:r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77"/>
        <w:gridCol w:w="473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Як звали дочку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титаря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поеми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„Гайдамаки”</w:t>
            </w:r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Уляна</w:t>
            </w:r>
            <w:proofErr w:type="spellEnd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Катерина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Ганна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Оксана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05"/>
        <w:gridCol w:w="245"/>
      </w:tblGrid>
      <w:tr w:rsidR="00775A8C" w:rsidRPr="002608F7" w:rsidTr="00786BA5">
        <w:trPr>
          <w:jc w:val="center"/>
        </w:trPr>
        <w:tc>
          <w:tcPr>
            <w:tcW w:w="0" w:type="auto"/>
            <w:gridSpan w:val="2"/>
            <w:shd w:val="clear" w:color="auto" w:fill="FFEFD5"/>
            <w:vAlign w:val="center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</w:t>
            </w:r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посланні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„І мертвим,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живим”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Т.Шевченка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порівнюється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775A8C" w:rsidRPr="002608F7" w:rsidTr="00786BA5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тихим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раєм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кутком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тепла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рідною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домівкою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казковим</w:t>
            </w:r>
            <w:proofErr w:type="spell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ельдорадо</w:t>
            </w:r>
            <w:proofErr w:type="spellEnd"/>
            <w:proofErr w:type="gram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0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землею </w:t>
            </w:r>
            <w:proofErr w:type="spellStart"/>
            <w:r w:rsidRPr="0026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обітованою</w:t>
            </w:r>
            <w:proofErr w:type="spellEnd"/>
          </w:p>
        </w:tc>
        <w:tc>
          <w:tcPr>
            <w:tcW w:w="0" w:type="auto"/>
            <w:shd w:val="clear" w:color="auto" w:fill="FFEFD5"/>
            <w:hideMark/>
          </w:tcPr>
          <w:p w:rsidR="00775A8C" w:rsidRPr="002608F7" w:rsidRDefault="00775A8C" w:rsidP="0078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p w:rsidR="00775A8C" w:rsidRDefault="00775A8C" w:rsidP="00775A8C">
      <w:pPr>
        <w:rPr>
          <w:lang w:val="uk-UA"/>
        </w:rPr>
      </w:pPr>
    </w:p>
    <w:p w:rsidR="00775A8C" w:rsidRPr="00477093" w:rsidRDefault="00775A8C" w:rsidP="00775A8C">
      <w:pPr>
        <w:rPr>
          <w:sz w:val="28"/>
          <w:szCs w:val="28"/>
          <w:lang w:val="uk-UA"/>
        </w:rPr>
      </w:pPr>
      <w:r w:rsidRPr="00477093">
        <w:rPr>
          <w:sz w:val="28"/>
          <w:szCs w:val="28"/>
          <w:lang w:val="uk-UA"/>
        </w:rPr>
        <w:t>Разом</w:t>
      </w:r>
      <w:r>
        <w:rPr>
          <w:sz w:val="28"/>
          <w:szCs w:val="28"/>
          <w:lang w:val="uk-UA"/>
        </w:rPr>
        <w:t xml:space="preserve">  16  балів</w:t>
      </w:r>
    </w:p>
    <w:p w:rsidR="00775A8C" w:rsidRDefault="00775A8C" w:rsidP="00775A8C">
      <w:pPr>
        <w:rPr>
          <w:lang w:val="uk-UA"/>
        </w:rPr>
      </w:pPr>
    </w:p>
    <w:p w:rsidR="00497367" w:rsidRDefault="00497367"/>
    <w:sectPr w:rsidR="00497367" w:rsidSect="0049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8C"/>
    <w:rsid w:val="00497367"/>
    <w:rsid w:val="00775A8C"/>
    <w:rsid w:val="00D5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A8C"/>
  </w:style>
  <w:style w:type="paragraph" w:styleId="a3">
    <w:name w:val="No Spacing"/>
    <w:uiPriority w:val="1"/>
    <w:qFormat/>
    <w:rsid w:val="00775A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</cp:revision>
  <dcterms:created xsi:type="dcterms:W3CDTF">2017-05-31T19:22:00Z</dcterms:created>
  <dcterms:modified xsi:type="dcterms:W3CDTF">2017-05-31T19:23:00Z</dcterms:modified>
</cp:coreProperties>
</file>